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8" w:rsidRDefault="006F6E4B" w:rsidP="006F6E4B">
      <w:pPr>
        <w:spacing w:after="0"/>
        <w:jc w:val="center"/>
        <w:rPr>
          <w:rFonts w:asciiTheme="majorHAnsi" w:hAnsiTheme="majorHAnsi"/>
          <w:b/>
        </w:rPr>
      </w:pPr>
      <w:r w:rsidRPr="006F6E4B">
        <w:rPr>
          <w:rFonts w:asciiTheme="majorHAnsi" w:hAnsiTheme="majorHAnsi"/>
          <w:b/>
        </w:rPr>
        <w:t>П</w:t>
      </w:r>
      <w:r w:rsidR="00C46C5C" w:rsidRPr="006F6E4B">
        <w:rPr>
          <w:rFonts w:asciiTheme="majorHAnsi" w:hAnsiTheme="majorHAnsi"/>
          <w:b/>
        </w:rPr>
        <w:t>орядок начисления оплаты коммунальной услуги по отоплению в течени</w:t>
      </w:r>
      <w:r w:rsidR="00B60940" w:rsidRPr="006F6E4B">
        <w:rPr>
          <w:rFonts w:asciiTheme="majorHAnsi" w:hAnsiTheme="majorHAnsi"/>
          <w:b/>
        </w:rPr>
        <w:t>е</w:t>
      </w:r>
      <w:r w:rsidR="00C46C5C" w:rsidRPr="006F6E4B">
        <w:rPr>
          <w:rFonts w:asciiTheme="majorHAnsi" w:hAnsiTheme="majorHAnsi"/>
          <w:b/>
        </w:rPr>
        <w:t xml:space="preserve"> отопительного периода осуществляется в следующем порядке:</w:t>
      </w:r>
    </w:p>
    <w:p w:rsidR="006F6E4B" w:rsidRPr="006F6E4B" w:rsidRDefault="006F6E4B" w:rsidP="006F6E4B">
      <w:pPr>
        <w:spacing w:after="0"/>
        <w:jc w:val="center"/>
        <w:rPr>
          <w:rFonts w:asciiTheme="majorHAnsi" w:hAnsiTheme="majorHAnsi"/>
          <w:b/>
        </w:rPr>
      </w:pPr>
    </w:p>
    <w:p w:rsidR="00C46C5C" w:rsidRPr="006F6E4B" w:rsidRDefault="00C46C5C" w:rsidP="006F6E4B">
      <w:pPr>
        <w:spacing w:after="0"/>
        <w:jc w:val="both"/>
        <w:rPr>
          <w:rFonts w:asciiTheme="majorHAnsi" w:hAnsiTheme="majorHAnsi"/>
        </w:rPr>
      </w:pPr>
      <w:r w:rsidRPr="006F6E4B">
        <w:rPr>
          <w:rFonts w:asciiTheme="majorHAnsi" w:hAnsiTheme="majorHAnsi"/>
        </w:rPr>
        <w:t xml:space="preserve">В соответствии </w:t>
      </w:r>
      <w:r w:rsidRPr="006F6E4B">
        <w:rPr>
          <w:rFonts w:asciiTheme="majorHAnsi" w:hAnsiTheme="majorHAnsi"/>
          <w:u w:val="single"/>
        </w:rPr>
        <w:t xml:space="preserve">п.42(1) Постановления Правительства РФ от 06.05.2011 № 354 </w:t>
      </w:r>
      <w:r w:rsidR="00F75DC9">
        <w:rPr>
          <w:rFonts w:asciiTheme="majorHAnsi" w:hAnsiTheme="majorHAnsi"/>
          <w:u w:val="single"/>
        </w:rPr>
        <w:t>«</w:t>
      </w:r>
      <w:r w:rsidRPr="006F6E4B">
        <w:rPr>
          <w:rFonts w:asciiTheme="majorHAnsi" w:hAnsiTheme="majorHAnsi"/>
          <w:u w:val="single"/>
        </w:rPr>
        <w:t>Правил предоставления коммунальных услуг</w:t>
      </w:r>
      <w:r w:rsidR="006F6E4B" w:rsidRPr="006F6E4B">
        <w:rPr>
          <w:rFonts w:asciiTheme="majorHAnsi" w:hAnsiTheme="majorHAnsi"/>
          <w:u w:val="single"/>
        </w:rPr>
        <w:t xml:space="preserve"> </w:t>
      </w:r>
      <w:r w:rsidR="006F6E4B" w:rsidRPr="006F6E4B">
        <w:rPr>
          <w:rFonts w:asciiTheme="majorHAnsi" w:hAnsiTheme="majorHAnsi" w:cs="Arial"/>
          <w:bCs/>
          <w:color w:val="000000"/>
          <w:u w:val="single"/>
          <w:shd w:val="clear" w:color="auto" w:fill="FFFFFF"/>
        </w:rPr>
        <w:t>собственникам и пользователям помещений в многоквартирных домах и жилых домов</w:t>
      </w:r>
      <w:r w:rsidR="00F75DC9">
        <w:rPr>
          <w:rFonts w:asciiTheme="majorHAnsi" w:hAnsiTheme="majorHAnsi"/>
          <w:u w:val="single"/>
        </w:rPr>
        <w:t>»</w:t>
      </w:r>
      <w:r w:rsidR="00685BFC">
        <w:rPr>
          <w:rFonts w:asciiTheme="majorHAnsi" w:hAnsiTheme="majorHAnsi"/>
          <w:u w:val="single"/>
        </w:rPr>
        <w:t>, далее (Правила).</w:t>
      </w:r>
    </w:p>
    <w:p w:rsidR="00C46C5C" w:rsidRPr="006F6E4B" w:rsidRDefault="00C46C5C" w:rsidP="006F6E4B">
      <w:pPr>
        <w:spacing w:after="0"/>
        <w:jc w:val="both"/>
        <w:rPr>
          <w:rFonts w:asciiTheme="majorHAnsi" w:hAnsiTheme="majorHAnsi"/>
        </w:rPr>
      </w:pPr>
      <w:r w:rsidRPr="006F6E4B">
        <w:rPr>
          <w:rFonts w:asciiTheme="majorHAnsi" w:hAnsiTheme="majorHAnsi"/>
        </w:rPr>
        <w:t xml:space="preserve">1. Если МКД оборудован </w:t>
      </w:r>
      <w:proofErr w:type="spellStart"/>
      <w:r w:rsidR="00685BFC">
        <w:rPr>
          <w:rFonts w:asciiTheme="majorHAnsi" w:hAnsiTheme="majorHAnsi"/>
        </w:rPr>
        <w:t>общедомовыми</w:t>
      </w:r>
      <w:proofErr w:type="spellEnd"/>
      <w:r w:rsidR="00685BFC">
        <w:rPr>
          <w:rFonts w:asciiTheme="majorHAnsi" w:hAnsiTheme="majorHAnsi"/>
        </w:rPr>
        <w:t xml:space="preserve"> приборами учета</w:t>
      </w:r>
      <w:r w:rsidR="00F75DC9">
        <w:rPr>
          <w:rFonts w:asciiTheme="majorHAnsi" w:hAnsiTheme="majorHAnsi"/>
        </w:rPr>
        <w:t xml:space="preserve"> (ОДПУ)</w:t>
      </w:r>
      <w:r w:rsidRPr="006F6E4B">
        <w:rPr>
          <w:rFonts w:asciiTheme="majorHAnsi" w:hAnsiTheme="majorHAnsi"/>
        </w:rPr>
        <w:t xml:space="preserve"> тепловой энергии и в котором не все жилые и нежилые помещения оборудованы квартирными приборами учета  (ИПУ) размер платы в помещении определяется </w:t>
      </w:r>
      <w:r w:rsidRPr="006F6E4B">
        <w:rPr>
          <w:rFonts w:asciiTheme="majorHAnsi" w:hAnsiTheme="majorHAnsi"/>
          <w:u w:val="single"/>
        </w:rPr>
        <w:t>по формуле № 3 Приложения №</w:t>
      </w:r>
      <w:r w:rsidR="00F11363" w:rsidRPr="006F6E4B">
        <w:rPr>
          <w:rFonts w:asciiTheme="majorHAnsi" w:hAnsiTheme="majorHAnsi"/>
          <w:u w:val="single"/>
        </w:rPr>
        <w:t xml:space="preserve"> </w:t>
      </w:r>
      <w:r w:rsidRPr="006F6E4B">
        <w:rPr>
          <w:rFonts w:asciiTheme="majorHAnsi" w:hAnsiTheme="majorHAnsi"/>
          <w:u w:val="single"/>
        </w:rPr>
        <w:t>2 к Правилам</w:t>
      </w:r>
      <w:r w:rsidRPr="006F6E4B">
        <w:rPr>
          <w:rFonts w:asciiTheme="majorHAnsi" w:hAnsiTheme="majorHAnsi"/>
        </w:rPr>
        <w:t xml:space="preserve"> исходя из показаний ОДПУ тепловой энергии за фактический объем потребления:</w:t>
      </w:r>
    </w:p>
    <w:p w:rsidR="00C46C5C" w:rsidRPr="006F6E4B" w:rsidRDefault="00C46C5C" w:rsidP="006F6E4B">
      <w:pPr>
        <w:spacing w:after="0"/>
        <w:jc w:val="center"/>
        <w:rPr>
          <w:rFonts w:asciiTheme="majorHAnsi" w:eastAsiaTheme="minorEastAsia" w:hAnsiTheme="majorHAnsi" w:cs="Times New Roman"/>
          <w:sz w:val="28"/>
          <w:szCs w:val="28"/>
          <w:lang w:val="en-US"/>
        </w:rPr>
      </w:pPr>
      <w:proofErr w:type="gramStart"/>
      <w:r w:rsidRPr="006F6E4B">
        <w:rPr>
          <w:rFonts w:asciiTheme="majorHAnsi" w:hAnsiTheme="majorHAnsi" w:cs="Times New Roman"/>
          <w:sz w:val="28"/>
          <w:szCs w:val="28"/>
          <w:lang w:val="en-US"/>
        </w:rPr>
        <w:t xml:space="preserve">P </w:t>
      </w:r>
      <m:oMath>
        <w:proofErr w:type="gramEnd"/>
        <m:r>
          <w:rPr>
            <w:rFonts w:ascii="Cambria Math" w:hAnsiTheme="majorHAnsi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Theme="majorHAnsi" w:hAnsiTheme="majorHAnsi" w:cs="Times New Roman"/>
            <w:sz w:val="28"/>
            <w:szCs w:val="28"/>
            <w:lang w:val="en-US"/>
          </w:rPr>
          <m:t>*</m:t>
        </m:r>
        <m:r>
          <w:rPr>
            <w:rFonts w:ascii="Cambria Math" w:hAnsiTheme="majorHAnsi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Theme="majorHAnsi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Theme="majorHAnsi" w:hAnsiTheme="majorHAnsi" w:cs="Times New Roman"/>
                <w:sz w:val="28"/>
                <w:szCs w:val="28"/>
              </w:rPr>
              <m:t>пом</m:t>
            </m:r>
            <m:r>
              <w:rPr>
                <w:rFonts w:ascii="Cambria Math" w:hAnsiTheme="majorHAnsi" w:cs="Times New Roman"/>
                <w:sz w:val="28"/>
                <w:szCs w:val="28"/>
                <w:lang w:val="en-US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Theme="majorHAnsi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Theme="majorHAnsi" w:hAnsiTheme="majorHAnsi" w:cs="Times New Roman"/>
                <w:sz w:val="28"/>
                <w:szCs w:val="28"/>
              </w:rPr>
              <m:t>общ</m:t>
            </m:r>
            <m:r>
              <w:rPr>
                <w:rFonts w:ascii="Cambria Math" w:hAnsiTheme="majorHAnsi" w:cs="Times New Roman"/>
                <w:sz w:val="28"/>
                <w:szCs w:val="28"/>
                <w:lang w:val="en-US"/>
              </w:rPr>
              <m:t>.</m:t>
            </m:r>
          </m:den>
        </m:f>
        <m:r>
          <w:rPr>
            <w:rFonts w:asciiTheme="majorHAnsi" w:hAnsiTheme="majorHAnsi" w:cs="Times New Roman"/>
            <w:sz w:val="28"/>
            <w:szCs w:val="28"/>
            <w:lang w:val="en-US"/>
          </w:rPr>
          <m:t>*</m:t>
        </m:r>
        <m:r>
          <w:rPr>
            <w:rFonts w:ascii="Cambria Math" w:hAnsiTheme="majorHAnsi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B60940" w:rsidRPr="006F6E4B">
        <w:rPr>
          <w:rFonts w:asciiTheme="majorHAnsi" w:eastAsiaTheme="minorEastAsia" w:hAnsiTheme="majorHAnsi" w:cs="Times New Roman"/>
          <w:sz w:val="28"/>
          <w:szCs w:val="28"/>
          <w:lang w:val="en-US"/>
        </w:rPr>
        <w:t>,</w:t>
      </w:r>
    </w:p>
    <w:p w:rsidR="00C11345" w:rsidRPr="006F6E4B" w:rsidRDefault="00B60940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r w:rsidRPr="006F6E4B">
        <w:rPr>
          <w:rFonts w:asciiTheme="majorHAnsi" w:eastAsiaTheme="minorEastAsia" w:hAnsiTheme="majorHAnsi" w:cs="Times New Roman"/>
        </w:rPr>
        <w:t xml:space="preserve">где, </w:t>
      </w:r>
    </w:p>
    <w:p w:rsidR="00B60940" w:rsidRPr="006F6E4B" w:rsidRDefault="00B60940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r w:rsidRPr="006F6E4B">
        <w:rPr>
          <w:rFonts w:asciiTheme="majorHAnsi" w:eastAsiaTheme="minorEastAsia" w:hAnsiTheme="majorHAnsi" w:cs="Times New Roman"/>
          <w:lang w:val="en-US"/>
        </w:rPr>
        <w:t>V</w:t>
      </w:r>
      <w:r w:rsidRPr="006F6E4B">
        <w:rPr>
          <w:rFonts w:asciiTheme="majorHAnsi" w:eastAsiaTheme="minorEastAsia" w:hAnsiTheme="majorHAnsi" w:cs="Times New Roman"/>
        </w:rPr>
        <w:t xml:space="preserve"> – </w:t>
      </w:r>
      <w:proofErr w:type="gramStart"/>
      <w:r w:rsidRPr="006F6E4B">
        <w:rPr>
          <w:rFonts w:asciiTheme="majorHAnsi" w:eastAsiaTheme="minorEastAsia" w:hAnsiTheme="majorHAnsi" w:cs="Times New Roman"/>
        </w:rPr>
        <w:t>объем</w:t>
      </w:r>
      <w:proofErr w:type="gramEnd"/>
      <w:r w:rsidRPr="006F6E4B">
        <w:rPr>
          <w:rFonts w:asciiTheme="majorHAnsi" w:eastAsiaTheme="minorEastAsia" w:hAnsiTheme="majorHAnsi" w:cs="Times New Roman"/>
        </w:rPr>
        <w:t xml:space="preserve"> тепловой энергии по показаниям ОДПУ</w:t>
      </w:r>
    </w:p>
    <w:p w:rsidR="00B60940" w:rsidRPr="006F6E4B" w:rsidRDefault="00B60940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proofErr w:type="gramStart"/>
      <w:r w:rsidRPr="006F6E4B">
        <w:rPr>
          <w:rFonts w:asciiTheme="majorHAnsi" w:eastAsiaTheme="minorEastAsia" w:hAnsiTheme="majorHAnsi" w:cs="Times New Roman"/>
          <w:lang w:val="en-US"/>
        </w:rPr>
        <w:t>S</w:t>
      </w:r>
      <w:r w:rsidRPr="006F6E4B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6F6E4B">
        <w:rPr>
          <w:rFonts w:asciiTheme="majorHAnsi" w:eastAsiaTheme="minorEastAsia" w:hAnsiTheme="majorHAnsi" w:cs="Times New Roman"/>
        </w:rPr>
        <w:t>пом</w:t>
      </w:r>
      <w:proofErr w:type="spellEnd"/>
      <w:r w:rsidRPr="006F6E4B">
        <w:rPr>
          <w:rFonts w:asciiTheme="majorHAnsi" w:eastAsiaTheme="minorEastAsia" w:hAnsiTheme="majorHAnsi" w:cs="Times New Roman"/>
        </w:rPr>
        <w:t>.</w:t>
      </w:r>
      <w:proofErr w:type="gramEnd"/>
      <w:r w:rsidRPr="006F6E4B">
        <w:rPr>
          <w:rFonts w:asciiTheme="majorHAnsi" w:eastAsiaTheme="minorEastAsia" w:hAnsiTheme="majorHAnsi" w:cs="Times New Roman"/>
        </w:rPr>
        <w:t xml:space="preserve"> – площадь жилого или нежилого помещения </w:t>
      </w:r>
    </w:p>
    <w:p w:rsidR="00B60940" w:rsidRPr="006F6E4B" w:rsidRDefault="00B60940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proofErr w:type="gramStart"/>
      <w:r w:rsidRPr="006F6E4B">
        <w:rPr>
          <w:rFonts w:asciiTheme="majorHAnsi" w:eastAsiaTheme="minorEastAsia" w:hAnsiTheme="majorHAnsi" w:cs="Times New Roman"/>
          <w:lang w:val="en-US"/>
        </w:rPr>
        <w:t>S</w:t>
      </w:r>
      <w:r w:rsidRPr="006F6E4B">
        <w:rPr>
          <w:rFonts w:asciiTheme="majorHAnsi" w:eastAsiaTheme="minorEastAsia" w:hAnsiTheme="majorHAnsi" w:cs="Times New Roman"/>
        </w:rPr>
        <w:t xml:space="preserve"> общ.</w:t>
      </w:r>
      <w:proofErr w:type="gramEnd"/>
      <w:r w:rsidRPr="006F6E4B">
        <w:rPr>
          <w:rFonts w:asciiTheme="majorHAnsi" w:eastAsiaTheme="minorEastAsia" w:hAnsiTheme="majorHAnsi" w:cs="Times New Roman"/>
        </w:rPr>
        <w:t xml:space="preserve"> – площадь всех жилых и нежилых помещений в МКД</w:t>
      </w:r>
    </w:p>
    <w:p w:rsidR="00B60940" w:rsidRPr="006F6E4B" w:rsidRDefault="00B60940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r w:rsidRPr="006F6E4B">
        <w:rPr>
          <w:rFonts w:asciiTheme="majorHAnsi" w:eastAsiaTheme="minorEastAsia" w:hAnsiTheme="majorHAnsi" w:cs="Times New Roman"/>
          <w:lang w:val="en-US"/>
        </w:rPr>
        <w:t>T</w:t>
      </w:r>
      <w:r w:rsidRPr="006F6E4B">
        <w:rPr>
          <w:rFonts w:asciiTheme="majorHAnsi" w:eastAsiaTheme="minorEastAsia" w:hAnsiTheme="majorHAnsi" w:cs="Times New Roman"/>
        </w:rPr>
        <w:t xml:space="preserve"> – </w:t>
      </w:r>
      <w:proofErr w:type="gramStart"/>
      <w:r w:rsidRPr="006F6E4B">
        <w:rPr>
          <w:rFonts w:asciiTheme="majorHAnsi" w:eastAsiaTheme="minorEastAsia" w:hAnsiTheme="majorHAnsi" w:cs="Times New Roman"/>
        </w:rPr>
        <w:t>тариф</w:t>
      </w:r>
      <w:proofErr w:type="gramEnd"/>
      <w:r w:rsidRPr="006F6E4B">
        <w:rPr>
          <w:rFonts w:asciiTheme="majorHAnsi" w:eastAsiaTheme="minorEastAsia" w:hAnsiTheme="majorHAnsi" w:cs="Times New Roman"/>
        </w:rPr>
        <w:t xml:space="preserve"> на тепловую энергию, установленный РЭК Омской области.</w:t>
      </w:r>
    </w:p>
    <w:p w:rsidR="00F11363" w:rsidRPr="006F6E4B" w:rsidRDefault="00B60940" w:rsidP="006F6E4B">
      <w:pPr>
        <w:spacing w:after="0"/>
        <w:jc w:val="both"/>
        <w:rPr>
          <w:rFonts w:asciiTheme="majorHAnsi" w:hAnsiTheme="majorHAnsi"/>
        </w:rPr>
      </w:pPr>
      <w:r w:rsidRPr="006F6E4B">
        <w:rPr>
          <w:rFonts w:asciiTheme="majorHAnsi" w:eastAsiaTheme="minorEastAsia" w:hAnsiTheme="majorHAnsi" w:cs="Times New Roman"/>
        </w:rPr>
        <w:t xml:space="preserve">2. </w:t>
      </w:r>
      <w:proofErr w:type="gramStart"/>
      <w:r w:rsidRPr="006F6E4B">
        <w:rPr>
          <w:rFonts w:asciiTheme="majorHAnsi" w:eastAsiaTheme="minorEastAsia" w:hAnsiTheme="majorHAnsi" w:cs="Times New Roman"/>
        </w:rPr>
        <w:t xml:space="preserve">Если МКД оборудован </w:t>
      </w:r>
      <w:r w:rsidR="00F11363" w:rsidRPr="006F6E4B">
        <w:rPr>
          <w:rFonts w:asciiTheme="majorHAnsi" w:eastAsiaTheme="minorEastAsia" w:hAnsiTheme="majorHAnsi" w:cs="Times New Roman"/>
        </w:rPr>
        <w:t xml:space="preserve">ОДПУ тепловой энергии и в котором все жилые и нежилые помещения оборудованы ИПУ тепловой энергии размер оплаты определяется </w:t>
      </w:r>
      <w:r w:rsidR="00F11363" w:rsidRPr="006F6E4B">
        <w:rPr>
          <w:rFonts w:asciiTheme="majorHAnsi" w:eastAsiaTheme="minorEastAsia" w:hAnsiTheme="majorHAnsi" w:cs="Times New Roman"/>
          <w:u w:val="single"/>
        </w:rPr>
        <w:t>по формуле № 3(3)</w:t>
      </w:r>
      <w:r w:rsidR="00F11363" w:rsidRPr="006F6E4B">
        <w:rPr>
          <w:rFonts w:asciiTheme="majorHAnsi" w:hAnsiTheme="majorHAnsi"/>
          <w:u w:val="single"/>
        </w:rPr>
        <w:t xml:space="preserve"> Приложения № 2 к Правилам</w:t>
      </w:r>
      <w:r w:rsidR="00F11363" w:rsidRPr="006F6E4B">
        <w:rPr>
          <w:rFonts w:asciiTheme="majorHAnsi" w:hAnsiTheme="majorHAnsi"/>
        </w:rPr>
        <w:t xml:space="preserve"> исходя из показаний ОДПУ тепловой энергии за фактический объем потребления:</w:t>
      </w:r>
      <w:proofErr w:type="gramEnd"/>
    </w:p>
    <w:p w:rsidR="00B60940" w:rsidRPr="006F6E4B" w:rsidRDefault="00F11363" w:rsidP="006F6E4B">
      <w:pPr>
        <w:spacing w:after="0"/>
        <w:jc w:val="center"/>
        <w:rPr>
          <w:rFonts w:asciiTheme="majorHAnsi" w:eastAsiaTheme="minorEastAsia" w:hAnsiTheme="majorHAnsi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r>
          <w:rPr>
            <w:rFonts w:ascii="Cambria Math" w:eastAsiaTheme="minorEastAsia" w:hAnsiTheme="majorHAnsi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Theme="majorHAnsi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r>
              <w:rPr>
                <w:rFonts w:asciiTheme="majorHAnsi" w:eastAsiaTheme="minorEastAsia" w:hAnsiTheme="majorHAnsi" w:cs="Times New Roman"/>
                <w:sz w:val="28"/>
                <w:szCs w:val="28"/>
              </w:rPr>
              <m:t>пом</m:t>
            </m:r>
            <m:r>
              <w:rPr>
                <w:rFonts w:ascii="Cambria Math" w:eastAsiaTheme="minorEastAsia" w:hAnsiTheme="majorHAnsi" w:cs="Times New Roman"/>
                <w:sz w:val="28"/>
                <w:szCs w:val="28"/>
              </w:rPr>
              <m:t>.+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оди</m:t>
            </m:r>
            <m:r>
              <w:rPr>
                <w:rFonts w:asciiTheme="majorHAnsi" w:eastAsiaTheme="minorEastAsia" w:hAnsiTheme="majorHAnsi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Theme="majorHAnsi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Theme="majorHAnsi" w:eastAsiaTheme="minorEastAsia" w:hAnsiTheme="majorHAnsi" w:cs="Times New Roman"/>
                    <w:sz w:val="28"/>
                    <w:szCs w:val="28"/>
                  </w:rPr>
                  <m:t>пом</m:t>
                </m:r>
                <m:r>
                  <w:rPr>
                    <w:rFonts w:ascii="Cambria Math" w:eastAsiaTheme="minorEastAsia" w:hAnsiTheme="majorHAnsi" w:cs="Times New Roman"/>
                    <w:sz w:val="28"/>
                    <w:szCs w:val="28"/>
                  </w:rPr>
                  <m:t>.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Theme="majorHAnsi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Theme="majorHAnsi" w:eastAsiaTheme="minorEastAsia" w:hAnsiTheme="majorHAnsi" w:cs="Times New Roman"/>
                    <w:sz w:val="28"/>
                    <w:szCs w:val="28"/>
                  </w:rPr>
                  <m:t>общ</m:t>
                </m:r>
              </m:den>
            </m:f>
          </m:e>
        </m:d>
        <m:r>
          <w:rPr>
            <w:rFonts w:asciiTheme="majorHAnsi" w:eastAsiaTheme="minorEastAsia" w:hAnsiTheme="majorHAnsi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="00C11345" w:rsidRPr="006F6E4B">
        <w:rPr>
          <w:rFonts w:asciiTheme="majorHAnsi" w:eastAsiaTheme="minorEastAsia" w:hAnsiTheme="majorHAnsi" w:cs="Times New Roman"/>
          <w:sz w:val="28"/>
          <w:szCs w:val="28"/>
        </w:rPr>
        <w:t>,</w:t>
      </w:r>
    </w:p>
    <w:p w:rsidR="00C11345" w:rsidRPr="006F6E4B" w:rsidRDefault="00C11345" w:rsidP="006F6E4B">
      <w:pPr>
        <w:spacing w:after="0"/>
        <w:jc w:val="both"/>
        <w:rPr>
          <w:rFonts w:asciiTheme="majorHAnsi" w:eastAsiaTheme="minorEastAsia" w:hAnsiTheme="majorHAnsi" w:cs="Times New Roman"/>
        </w:rPr>
      </w:pPr>
      <w:r w:rsidRPr="006F6E4B">
        <w:rPr>
          <w:rFonts w:asciiTheme="majorHAnsi" w:eastAsiaTheme="minorEastAsia" w:hAnsiTheme="majorHAnsi" w:cs="Times New Roman"/>
        </w:rPr>
        <w:t xml:space="preserve">где,  </w:t>
      </w:r>
    </w:p>
    <w:p w:rsidR="00C46C5C" w:rsidRPr="006F6E4B" w:rsidRDefault="00C11345" w:rsidP="006F6E4B">
      <w:pPr>
        <w:spacing w:after="0"/>
        <w:jc w:val="both"/>
        <w:rPr>
          <w:rFonts w:asciiTheme="majorHAnsi" w:eastAsiaTheme="minorEastAsia" w:hAnsiTheme="majorHAnsi"/>
        </w:rPr>
      </w:pPr>
      <w:proofErr w:type="gramStart"/>
      <w:r w:rsidRPr="006F6E4B">
        <w:rPr>
          <w:rFonts w:asciiTheme="majorHAnsi" w:eastAsiaTheme="minorEastAsia" w:hAnsiTheme="majorHAnsi"/>
          <w:lang w:val="en-US"/>
        </w:rPr>
        <w:t>V</w:t>
      </w:r>
      <w:r w:rsidRPr="006F6E4B">
        <w:rPr>
          <w:rFonts w:asciiTheme="majorHAnsi" w:eastAsiaTheme="minorEastAsia" w:hAnsiTheme="majorHAnsi"/>
        </w:rPr>
        <w:t xml:space="preserve"> </w:t>
      </w:r>
      <w:proofErr w:type="spellStart"/>
      <w:r w:rsidRPr="006F6E4B">
        <w:rPr>
          <w:rFonts w:asciiTheme="majorHAnsi" w:eastAsiaTheme="minorEastAsia" w:hAnsiTheme="majorHAnsi"/>
        </w:rPr>
        <w:t>пом</w:t>
      </w:r>
      <w:proofErr w:type="spellEnd"/>
      <w:r w:rsidRPr="006F6E4B">
        <w:rPr>
          <w:rFonts w:asciiTheme="majorHAnsi" w:eastAsiaTheme="minorEastAsia" w:hAnsiTheme="majorHAnsi"/>
        </w:rPr>
        <w:t>.</w:t>
      </w:r>
      <w:proofErr w:type="gramEnd"/>
      <w:r w:rsidRPr="006F6E4B">
        <w:rPr>
          <w:rFonts w:asciiTheme="majorHAnsi" w:eastAsiaTheme="minorEastAsia" w:hAnsiTheme="majorHAnsi"/>
        </w:rPr>
        <w:t xml:space="preserve"> – объем тепловой энергии по ИПУ в помещении</w:t>
      </w:r>
    </w:p>
    <w:p w:rsidR="00C11345" w:rsidRPr="006F6E4B" w:rsidRDefault="00C11345" w:rsidP="006F6E4B">
      <w:pPr>
        <w:spacing w:after="0"/>
        <w:jc w:val="both"/>
        <w:rPr>
          <w:rFonts w:asciiTheme="majorHAnsi" w:eastAsiaTheme="minorEastAsia" w:hAnsiTheme="majorHAnsi"/>
        </w:rPr>
      </w:pPr>
      <w:proofErr w:type="gramStart"/>
      <w:r w:rsidRPr="006F6E4B">
        <w:rPr>
          <w:rFonts w:asciiTheme="majorHAnsi" w:eastAsiaTheme="minorEastAsia" w:hAnsiTheme="majorHAnsi"/>
          <w:lang w:val="en-US"/>
        </w:rPr>
        <w:t>V</w:t>
      </w:r>
      <w:r w:rsidRPr="006F6E4B">
        <w:rPr>
          <w:rFonts w:asciiTheme="majorHAnsi" w:eastAsiaTheme="minorEastAsia" w:hAnsiTheme="majorHAnsi"/>
        </w:rPr>
        <w:t xml:space="preserve"> </w:t>
      </w:r>
      <w:proofErr w:type="spellStart"/>
      <w:r w:rsidR="00685BFC">
        <w:rPr>
          <w:rFonts w:asciiTheme="majorHAnsi" w:eastAsiaTheme="minorEastAsia" w:hAnsiTheme="majorHAnsi"/>
        </w:rPr>
        <w:t>оди</w:t>
      </w:r>
      <w:proofErr w:type="spellEnd"/>
      <w:r w:rsidRPr="006F6E4B">
        <w:rPr>
          <w:rFonts w:asciiTheme="majorHAnsi" w:eastAsiaTheme="minorEastAsia" w:hAnsiTheme="majorHAnsi"/>
        </w:rPr>
        <w:t>– объем тепловой энергии, за исключением объема во всех жилых и нежилых помещениях.</w:t>
      </w:r>
      <w:proofErr w:type="gramEnd"/>
    </w:p>
    <w:p w:rsidR="00C11345" w:rsidRPr="00685BFC" w:rsidRDefault="00C11345" w:rsidP="006F6E4B">
      <w:pPr>
        <w:spacing w:after="0"/>
        <w:jc w:val="center"/>
        <w:rPr>
          <w:rFonts w:asciiTheme="majorHAnsi" w:eastAsiaTheme="minorEastAsia" w:hAnsiTheme="majorHAnsi"/>
          <w:sz w:val="28"/>
          <w:szCs w:val="28"/>
        </w:rPr>
      </w:pPr>
      <w:r w:rsidRPr="006F6E4B">
        <w:rPr>
          <w:rFonts w:asciiTheme="majorHAnsi" w:eastAsiaTheme="minorEastAsia" w:hAnsiTheme="majorHAnsi"/>
          <w:sz w:val="28"/>
          <w:szCs w:val="28"/>
          <w:lang w:val="en-US"/>
        </w:rPr>
        <w:t>V</w:t>
      </w:r>
      <w:r w:rsidRPr="006F6E4B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spellStart"/>
      <w:r w:rsidR="00685BFC">
        <w:rPr>
          <w:rFonts w:asciiTheme="majorHAnsi" w:eastAsiaTheme="minorEastAsia" w:hAnsiTheme="majorHAnsi"/>
          <w:sz w:val="28"/>
          <w:szCs w:val="28"/>
        </w:rPr>
        <w:t>оди</w:t>
      </w:r>
      <w:proofErr w:type="spellEnd"/>
      <w:r w:rsidRPr="006F6E4B">
        <w:rPr>
          <w:rFonts w:asciiTheme="majorHAnsi" w:eastAsiaTheme="minorEastAsia" w:hAnsiTheme="majorHAnsi"/>
          <w:sz w:val="28"/>
          <w:szCs w:val="28"/>
        </w:rPr>
        <w:t xml:space="preserve"> = </w:t>
      </w:r>
      <w:r w:rsidRPr="006F6E4B">
        <w:rPr>
          <w:rFonts w:asciiTheme="majorHAnsi" w:eastAsiaTheme="minorEastAsia" w:hAnsiTheme="majorHAnsi"/>
          <w:sz w:val="28"/>
          <w:szCs w:val="28"/>
          <w:lang w:val="en-US"/>
        </w:rPr>
        <w:t>V</w:t>
      </w:r>
      <w:r w:rsidRPr="00685BFC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 w:rsidRPr="00685BFC">
        <w:rPr>
          <w:rFonts w:asciiTheme="majorHAnsi" w:eastAsiaTheme="minorEastAsia" w:hAnsiTheme="majorHAnsi"/>
          <w:sz w:val="28"/>
          <w:szCs w:val="28"/>
        </w:rPr>
        <w:t xml:space="preserve">–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HAnsi"/>
                <w:i/>
                <w:sz w:val="28"/>
                <w:szCs w:val="28"/>
                <w:lang w:val="en-US"/>
              </w:rPr>
            </m:ctrlPr>
          </m:naryPr>
          <m:sub>
            <w:proofErr w:type="gramEnd"/>
          </m:sub>
          <m:sup/>
          <m:e>
            <m:r>
              <w:rPr>
                <w:rFonts w:ascii="Cambria Math" w:eastAsiaTheme="minorEastAsia" w:hAnsiTheme="majorHAnsi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Theme="majorHAnsi"/>
                <w:sz w:val="28"/>
                <w:szCs w:val="28"/>
              </w:rPr>
              <m:t xml:space="preserve"> </m:t>
            </m:r>
            <m:r>
              <w:rPr>
                <w:rFonts w:asciiTheme="majorHAnsi" w:eastAsiaTheme="minorEastAsia" w:hAnsiTheme="majorHAnsi"/>
                <w:sz w:val="28"/>
                <w:szCs w:val="28"/>
              </w:rPr>
              <m:t>пом</m:t>
            </m:r>
            <m:r>
              <w:rPr>
                <w:rFonts w:ascii="Cambria Math" w:eastAsiaTheme="minorEastAsia" w:hAnsiTheme="majorHAnsi"/>
                <w:sz w:val="28"/>
                <w:szCs w:val="28"/>
              </w:rPr>
              <m:t>.</m:t>
            </m:r>
          </m:e>
        </m:nary>
      </m:oMath>
      <w:r w:rsidRPr="006F6E4B">
        <w:rPr>
          <w:rFonts w:asciiTheme="majorHAnsi" w:eastAsiaTheme="minorEastAsia" w:hAnsiTheme="majorHAnsi"/>
          <w:sz w:val="28"/>
          <w:szCs w:val="28"/>
        </w:rPr>
        <w:t xml:space="preserve"> ,</w:t>
      </w:r>
    </w:p>
    <w:p w:rsidR="00C11345" w:rsidRPr="006F6E4B" w:rsidRDefault="00C11345" w:rsidP="006F6E4B">
      <w:pPr>
        <w:spacing w:after="0"/>
        <w:jc w:val="both"/>
        <w:rPr>
          <w:rFonts w:asciiTheme="majorHAnsi" w:eastAsiaTheme="minorEastAsia" w:hAnsiTheme="majorHAnsi"/>
        </w:rPr>
      </w:pPr>
      <w:r w:rsidRPr="006F6E4B">
        <w:rPr>
          <w:rFonts w:asciiTheme="majorHAnsi" w:eastAsiaTheme="minorEastAsia" w:hAnsiTheme="majorHAnsi"/>
        </w:rPr>
        <w:t>где,</w:t>
      </w:r>
    </w:p>
    <w:p w:rsidR="00C11345" w:rsidRPr="006F6E4B" w:rsidRDefault="00C11345" w:rsidP="006F6E4B">
      <w:pPr>
        <w:spacing w:after="0"/>
        <w:jc w:val="both"/>
        <w:rPr>
          <w:rFonts w:asciiTheme="majorHAnsi" w:eastAsiaTheme="minorEastAsia" w:hAnsiTheme="majorHAnsi"/>
        </w:rPr>
      </w:pPr>
      <w:r w:rsidRPr="006F6E4B">
        <w:rPr>
          <w:rFonts w:asciiTheme="majorHAnsi" w:eastAsiaTheme="minorEastAsia" w:hAnsiTheme="majorHAnsi"/>
          <w:lang w:val="en-US"/>
        </w:rPr>
        <w:t>V</w:t>
      </w:r>
      <w:r w:rsidRPr="006F6E4B">
        <w:rPr>
          <w:rFonts w:asciiTheme="majorHAnsi" w:eastAsiaTheme="minorEastAsia" w:hAnsiTheme="majorHAnsi"/>
        </w:rPr>
        <w:t xml:space="preserve"> – </w:t>
      </w:r>
      <w:proofErr w:type="gramStart"/>
      <w:r w:rsidRPr="006F6E4B">
        <w:rPr>
          <w:rFonts w:asciiTheme="majorHAnsi" w:eastAsiaTheme="minorEastAsia" w:hAnsiTheme="majorHAnsi"/>
        </w:rPr>
        <w:t>объем</w:t>
      </w:r>
      <w:proofErr w:type="gramEnd"/>
      <w:r w:rsidRPr="006F6E4B">
        <w:rPr>
          <w:rFonts w:asciiTheme="majorHAnsi" w:eastAsiaTheme="minorEastAsia" w:hAnsiTheme="majorHAnsi"/>
        </w:rPr>
        <w:t xml:space="preserve"> тепл</w:t>
      </w:r>
      <w:r w:rsidR="004B786E" w:rsidRPr="006F6E4B">
        <w:rPr>
          <w:rFonts w:asciiTheme="majorHAnsi" w:eastAsiaTheme="minorEastAsia" w:hAnsiTheme="majorHAnsi"/>
        </w:rPr>
        <w:t xml:space="preserve">овой энергии по показаниям ОДПУ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Theme="majorHAnsi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Theme="majorHAnsi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V</m:t>
            </m:r>
            <m:r>
              <w:rPr>
                <w:rFonts w:ascii="Cambria Math" w:eastAsiaTheme="minorEastAsia" w:hAnsiTheme="majorHAnsi"/>
              </w:rPr>
              <m:t xml:space="preserve"> </m:t>
            </m:r>
            <m:r>
              <w:rPr>
                <w:rFonts w:asciiTheme="majorHAnsi" w:eastAsiaTheme="minorEastAsia" w:hAnsiTheme="majorHAnsi"/>
              </w:rPr>
              <m:t>пом</m:t>
            </m:r>
            <m:r>
              <w:rPr>
                <w:rFonts w:ascii="Cambria Math" w:eastAsiaTheme="minorEastAsia" w:hAnsiTheme="majorHAnsi"/>
              </w:rPr>
              <m:t>.</m:t>
            </m:r>
          </m:e>
        </m:nary>
        <m:r>
          <w:rPr>
            <w:rFonts w:asciiTheme="majorHAnsi" w:eastAsiaTheme="minorEastAsia" w:hAnsiTheme="majorHAnsi"/>
          </w:rPr>
          <m:t>-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сумма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объемов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тепловой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энергии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по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ИПУ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в</m:t>
        </m:r>
        <m: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помещениях</m:t>
        </m:r>
        <m:r>
          <w:rPr>
            <w:rFonts w:ascii="Cambria Math" w:eastAsiaTheme="minorEastAsia" w:hAnsiTheme="majorHAnsi"/>
          </w:rPr>
          <m:t>.</m:t>
        </m:r>
      </m:oMath>
    </w:p>
    <w:p w:rsidR="004B786E" w:rsidRPr="006F6E4B" w:rsidRDefault="004B786E" w:rsidP="006F6E4B">
      <w:pPr>
        <w:spacing w:after="0"/>
        <w:jc w:val="both"/>
        <w:rPr>
          <w:rFonts w:asciiTheme="majorHAnsi" w:eastAsiaTheme="minorEastAsia" w:hAnsiTheme="majorHAnsi"/>
        </w:rPr>
      </w:pPr>
      <w:r w:rsidRPr="006F6E4B">
        <w:rPr>
          <w:rFonts w:asciiTheme="majorHAnsi" w:eastAsiaTheme="minorEastAsia" w:hAnsiTheme="majorHAnsi"/>
          <w:lang w:val="en-US"/>
        </w:rPr>
        <w:t>T</w:t>
      </w:r>
      <w:r w:rsidRPr="006F6E4B">
        <w:rPr>
          <w:rFonts w:asciiTheme="majorHAnsi" w:eastAsiaTheme="minorEastAsia" w:hAnsiTheme="majorHAnsi"/>
        </w:rPr>
        <w:t xml:space="preserve"> – </w:t>
      </w:r>
      <w:proofErr w:type="gramStart"/>
      <w:r w:rsidRPr="006F6E4B">
        <w:rPr>
          <w:rFonts w:asciiTheme="majorHAnsi" w:eastAsiaTheme="minorEastAsia" w:hAnsiTheme="majorHAnsi"/>
        </w:rPr>
        <w:t>тариф</w:t>
      </w:r>
      <w:proofErr w:type="gramEnd"/>
      <w:r w:rsidRPr="006F6E4B">
        <w:rPr>
          <w:rFonts w:asciiTheme="majorHAnsi" w:eastAsiaTheme="minorEastAsia" w:hAnsiTheme="majorHAnsi"/>
        </w:rPr>
        <w:t xml:space="preserve"> на тепловую энергию </w:t>
      </w:r>
    </w:p>
    <w:p w:rsidR="004B786E" w:rsidRPr="006F6E4B" w:rsidRDefault="004B786E" w:rsidP="006F6E4B">
      <w:pPr>
        <w:spacing w:after="0"/>
        <w:jc w:val="both"/>
        <w:rPr>
          <w:rFonts w:asciiTheme="majorHAnsi" w:eastAsiaTheme="minorEastAsia" w:hAnsiTheme="majorHAnsi"/>
        </w:rPr>
      </w:pPr>
      <w:r w:rsidRPr="006F6E4B">
        <w:rPr>
          <w:rFonts w:asciiTheme="majorHAnsi" w:eastAsiaTheme="minorEastAsia" w:hAnsiTheme="majorHAnsi"/>
        </w:rPr>
        <w:t xml:space="preserve">Таким образом при оплате тепловой энергии по ИПУ в помещениях дополнительно </w:t>
      </w:r>
      <w:proofErr w:type="gramStart"/>
      <w:r w:rsidRPr="006F6E4B">
        <w:rPr>
          <w:rFonts w:asciiTheme="majorHAnsi" w:eastAsiaTheme="minorEastAsia" w:hAnsiTheme="majorHAnsi"/>
        </w:rPr>
        <w:t>будет</w:t>
      </w:r>
      <w:proofErr w:type="gramEnd"/>
      <w:r w:rsidRPr="006F6E4B">
        <w:rPr>
          <w:rFonts w:asciiTheme="majorHAnsi" w:eastAsiaTheme="minorEastAsia" w:hAnsiTheme="majorHAnsi"/>
        </w:rPr>
        <w:t xml:space="preserve"> учитывается расход тепловой энергии в местах общего пользования, нормативные тепловые потери системы отопления и горячего водоснабжения по внутридомовым сетям, до места установки ИПУ.</w:t>
      </w:r>
    </w:p>
    <w:p w:rsidR="004B786E" w:rsidRPr="006F6E4B" w:rsidRDefault="00685BFC" w:rsidP="006F6E4B">
      <w:pPr>
        <w:spacing w:after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О</w:t>
      </w:r>
      <w:r w:rsidR="004B786E" w:rsidRPr="006F6E4B">
        <w:rPr>
          <w:rFonts w:asciiTheme="majorHAnsi" w:eastAsiaTheme="minorEastAsia" w:hAnsiTheme="majorHAnsi"/>
        </w:rPr>
        <w:t xml:space="preserve">бъем тепловой энергии, выставляемый к расчету, всегда будет равняться объему потребленной тепловой энергии по показаниям ОДПУ. </w:t>
      </w:r>
    </w:p>
    <w:p w:rsidR="006F6E4B" w:rsidRDefault="004B786E" w:rsidP="006F6E4B">
      <w:pPr>
        <w:pStyle w:val="s1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  <w:shd w:val="clear" w:color="auto" w:fill="FFFFFF"/>
        </w:rPr>
      </w:pPr>
      <w:r w:rsidRPr="006F6E4B">
        <w:rPr>
          <w:rFonts w:asciiTheme="majorHAnsi" w:hAnsiTheme="majorHAnsi" w:cs="Arial"/>
          <w:bCs/>
          <w:color w:val="000000"/>
          <w:sz w:val="22"/>
          <w:szCs w:val="22"/>
          <w:shd w:val="clear" w:color="auto" w:fill="FFFFFF"/>
        </w:rPr>
        <w:t xml:space="preserve">Согласно </w:t>
      </w:r>
      <w:r w:rsidRPr="006F6E4B">
        <w:rPr>
          <w:rFonts w:asciiTheme="majorHAnsi" w:hAnsiTheme="majorHAnsi" w:cs="Arial"/>
          <w:bCs/>
          <w:color w:val="000000"/>
          <w:sz w:val="22"/>
          <w:szCs w:val="22"/>
          <w:u w:val="single"/>
          <w:shd w:val="clear" w:color="auto" w:fill="FFFFFF"/>
        </w:rPr>
        <w:t>Постановление Правительства РФ от 18 ноября 2013 г. N 1034</w:t>
      </w:r>
      <w:r w:rsidRPr="006F6E4B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br/>
      </w:r>
      <w:r w:rsidRPr="006F6E4B">
        <w:rPr>
          <w:rFonts w:asciiTheme="majorHAnsi" w:hAnsiTheme="majorHAnsi" w:cs="Arial"/>
          <w:bCs/>
          <w:color w:val="000000"/>
          <w:sz w:val="22"/>
          <w:szCs w:val="22"/>
          <w:u w:val="single"/>
          <w:shd w:val="clear" w:color="auto" w:fill="FFFFFF"/>
        </w:rPr>
        <w:t>"О коммерческом учете тепловой энергии, теплоносителя"</w:t>
      </w:r>
    </w:p>
    <w:p w:rsidR="0085282D" w:rsidRPr="006F6E4B" w:rsidRDefault="004B786E" w:rsidP="006F6E4B">
      <w:pPr>
        <w:pStyle w:val="s1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6F6E4B">
        <w:rPr>
          <w:rFonts w:asciiTheme="majorHAnsi" w:hAnsiTheme="majorHAnsi" w:cs="Arial"/>
          <w:bCs/>
          <w:color w:val="000000"/>
          <w:sz w:val="22"/>
          <w:szCs w:val="22"/>
        </w:rPr>
        <w:br/>
      </w:r>
      <w:r w:rsidR="0085282D" w:rsidRPr="006F6E4B">
        <w:rPr>
          <w:rFonts w:asciiTheme="majorHAnsi" w:hAnsiTheme="majorHAnsi" w:cs="Arial"/>
          <w:bCs/>
          <w:color w:val="000000"/>
          <w:sz w:val="22"/>
          <w:szCs w:val="22"/>
        </w:rPr>
        <w:t>п.4. Коммерческий учет тепловой энергии, теплоносителя организуется в целях: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а) осуществления расчетов между теплоснабжающими, </w:t>
      </w:r>
      <w:proofErr w:type="spellStart"/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теплосетевыми</w:t>
      </w:r>
      <w:proofErr w:type="spellEnd"/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организациями и потребителями тепловой энергии;</w:t>
      </w:r>
    </w:p>
    <w:p w:rsidR="0085282D" w:rsidRPr="006F6E4B" w:rsidRDefault="0085282D" w:rsidP="006F6E4B">
      <w:pPr>
        <w:spacing w:after="0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6F6E4B">
        <w:rPr>
          <w:rFonts w:asciiTheme="majorHAnsi" w:eastAsia="Times New Roman" w:hAnsiTheme="majorHAnsi" w:cs="Arial"/>
          <w:bCs/>
          <w:color w:val="000000"/>
          <w:lang w:eastAsia="ru-RU"/>
        </w:rPr>
        <w:br/>
      </w:r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>п.18. Выдача технических условий на установку узла (прибора) учета, ввод в эксплуатацию, пломбирование узлов (приборов) учета и участие в комиссиях по приемке узлов (приборов) учета осуществляется без взимания с потребителя тепловой энергии платы</w:t>
      </w:r>
      <w:proofErr w:type="gramStart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>.</w:t>
      </w:r>
      <w:proofErr w:type="gramEnd"/>
      <w:r w:rsidRPr="006F6E4B">
        <w:rPr>
          <w:rFonts w:asciiTheme="majorHAnsi" w:hAnsiTheme="majorHAnsi" w:cs="Arial"/>
          <w:bCs/>
          <w:color w:val="000000"/>
        </w:rPr>
        <w:br/>
      </w:r>
      <w:r w:rsidRPr="006F6E4B">
        <w:rPr>
          <w:rFonts w:asciiTheme="majorHAnsi" w:hAnsiTheme="majorHAnsi" w:cs="Arial"/>
          <w:bCs/>
          <w:color w:val="000000"/>
        </w:rPr>
        <w:br/>
      </w:r>
      <w:proofErr w:type="gramStart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п</w:t>
      </w:r>
      <w:proofErr w:type="gramEnd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>.23. </w:t>
      </w:r>
      <w:proofErr w:type="gramStart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>Сбор сведений о показаниях приборов учета, о количестве поставленной (полученной, транспортируемой) тепловой энергии, теплоносителя, количестве тепловой энергии в составе поданной (полученной, транспортируемой) горячей воды, количестве и продолжительности нарушений, возникающих в работе приборов учета, и иных сведений, предусмотренных технической документацией, отображающихся приборами учета, а также снятие показаний приборов учета (в том числе с использованием телеметрических систем - систем дистанционного снятия показаний) осуществляются</w:t>
      </w:r>
      <w:proofErr w:type="gramEnd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 xml:space="preserve"> потребителем или </w:t>
      </w:r>
      <w:proofErr w:type="spellStart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>теплосетевой</w:t>
      </w:r>
      <w:proofErr w:type="spellEnd"/>
      <w:r w:rsidRPr="006F6E4B">
        <w:rPr>
          <w:rFonts w:asciiTheme="majorHAnsi" w:hAnsiTheme="majorHAnsi" w:cs="Arial"/>
          <w:bCs/>
          <w:color w:val="000000"/>
          <w:shd w:val="clear" w:color="auto" w:fill="FFFFFF"/>
        </w:rPr>
        <w:t xml:space="preserve"> организацией, если иное не предусмотрено договором с теплоснабжающей организацией.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>п.</w:t>
      </w: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62. Ввод в эксплуатацию узла учета, установленного у потребителя, осуществляется комиссией в следующем составе: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а) представитель теплоснабжающей организации;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б) представитель потребителя;</w:t>
      </w:r>
    </w:p>
    <w:p w:rsid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в) представитель организации, осуществлявшей монтаж и наладку вводимого в эксплуатацию узла учета.</w:t>
      </w:r>
    </w:p>
    <w:p w:rsid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п. </w:t>
      </w: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70. Пломбирование узла учета осуществляется: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а) представителем теплоснабжающей организации в случае, если узел учета принадлежит потребителю;</w:t>
      </w:r>
    </w:p>
    <w:p w:rsidR="0085282D" w:rsidRPr="0085282D" w:rsidRDefault="0085282D" w:rsidP="006F6E4B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85282D">
        <w:rPr>
          <w:rFonts w:asciiTheme="majorHAnsi" w:eastAsia="Times New Roman" w:hAnsiTheme="majorHAnsi" w:cs="Arial"/>
          <w:bCs/>
          <w:color w:val="000000"/>
          <w:lang w:eastAsia="ru-RU"/>
        </w:rPr>
        <w:t>б) представителем потребителя, у которого установлен узел учета.</w:t>
      </w:r>
    </w:p>
    <w:p w:rsidR="006F6E4B" w:rsidRPr="006F6E4B" w:rsidRDefault="0085282D" w:rsidP="006F6E4B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85282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685BFC">
        <w:rPr>
          <w:rFonts w:ascii="Cambria" w:eastAsia="Calibri" w:hAnsi="Cambria" w:cs="Times New Roman"/>
        </w:rPr>
        <w:t xml:space="preserve">Дополнительно </w:t>
      </w:r>
      <w:r w:rsidR="006F6E4B" w:rsidRPr="006F6E4B">
        <w:rPr>
          <w:rFonts w:ascii="Cambria" w:eastAsia="Calibri" w:hAnsi="Cambria" w:cs="Times New Roman"/>
        </w:rPr>
        <w:t>сообщае</w:t>
      </w:r>
      <w:r w:rsidR="00685BFC">
        <w:rPr>
          <w:rFonts w:ascii="Cambria" w:eastAsia="Calibri" w:hAnsi="Cambria" w:cs="Times New Roman"/>
        </w:rPr>
        <w:t>м</w:t>
      </w:r>
      <w:r w:rsidR="006F6E4B" w:rsidRPr="006F6E4B">
        <w:rPr>
          <w:rFonts w:ascii="Cambria" w:eastAsia="Calibri" w:hAnsi="Cambria" w:cs="Times New Roman"/>
        </w:rPr>
        <w:t xml:space="preserve">, что </w:t>
      </w:r>
      <w:proofErr w:type="gramStart"/>
      <w:r w:rsidR="006F6E4B" w:rsidRPr="006F6E4B">
        <w:rPr>
          <w:rFonts w:ascii="Cambria" w:eastAsia="Calibri" w:hAnsi="Cambria" w:cs="Times New Roman"/>
        </w:rPr>
        <w:t>согласно «Правил</w:t>
      </w:r>
      <w:proofErr w:type="gramEnd"/>
      <w:r w:rsidR="006F6E4B" w:rsidRPr="006F6E4B">
        <w:rPr>
          <w:rFonts w:ascii="Cambria" w:eastAsia="Calibri" w:hAnsi="Cambria" w:cs="Times New Roman"/>
        </w:rPr>
        <w:t xml:space="preserve"> содержания общего имущества в многоквартирном доме», утвержденных </w:t>
      </w:r>
      <w:r w:rsidR="006F6E4B" w:rsidRPr="006F6E4B">
        <w:rPr>
          <w:rFonts w:ascii="Cambria" w:eastAsia="Calibri" w:hAnsi="Cambria" w:cs="Times New Roman"/>
          <w:u w:val="single"/>
        </w:rPr>
        <w:t>Постановлением Правительства РФ от 13.08.2006г. №491</w:t>
      </w:r>
      <w:r w:rsidR="006F6E4B" w:rsidRPr="006F6E4B">
        <w:rPr>
          <w:rFonts w:ascii="Cambria" w:eastAsia="Calibri" w:hAnsi="Cambria" w:cs="Times New Roman"/>
        </w:rPr>
        <w:t xml:space="preserve"> в состав общего имущества включаются внутридомовые инженерные сети, в т.ч. внутридомовая система отопления, состоящая из стояков, регулирующей и запорной арматуры, коллективных (общедомовых) приборов учета тепловой энергии.</w:t>
      </w:r>
    </w:p>
    <w:p w:rsidR="006F6E4B" w:rsidRPr="006F6E4B" w:rsidRDefault="006F6E4B" w:rsidP="006F6E4B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6F6E4B">
        <w:rPr>
          <w:rFonts w:ascii="Cambria" w:eastAsia="Calibri" w:hAnsi="Cambria" w:cs="Times New Roman"/>
        </w:rPr>
        <w:t xml:space="preserve"> Поквартирные регистраторы-распределители тепловой энергии, расположенные на приборах отопления в жилых и нежилых помещениях в многоквартирных домах являются частной собственностью, к </w:t>
      </w:r>
      <w:proofErr w:type="spellStart"/>
      <w:r w:rsidRPr="006F6E4B">
        <w:rPr>
          <w:rFonts w:ascii="Cambria" w:eastAsia="Calibri" w:hAnsi="Cambria" w:cs="Times New Roman"/>
        </w:rPr>
        <w:t>общедомовому</w:t>
      </w:r>
      <w:proofErr w:type="spellEnd"/>
      <w:r w:rsidRPr="006F6E4B">
        <w:rPr>
          <w:rFonts w:ascii="Cambria" w:eastAsia="Calibri" w:hAnsi="Cambria" w:cs="Times New Roman"/>
        </w:rPr>
        <w:t xml:space="preserve"> имуществу не относятся, и соответственно обслуживаются собственниками помещений  самостоятельно.</w:t>
      </w:r>
    </w:p>
    <w:p w:rsidR="006F6E4B" w:rsidRPr="006F6E4B" w:rsidRDefault="006F6E4B" w:rsidP="006F6E4B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6F6E4B">
        <w:rPr>
          <w:rFonts w:ascii="Cambria" w:eastAsia="Calibri" w:hAnsi="Cambria" w:cs="Times New Roman"/>
        </w:rPr>
        <w:t xml:space="preserve">Кроме этого, </w:t>
      </w:r>
      <w:proofErr w:type="gramStart"/>
      <w:r w:rsidRPr="006F6E4B">
        <w:rPr>
          <w:rFonts w:ascii="Cambria" w:eastAsia="Calibri" w:hAnsi="Cambria" w:cs="Times New Roman"/>
        </w:rPr>
        <w:t xml:space="preserve">согласно </w:t>
      </w:r>
      <w:r w:rsidRPr="006F6E4B">
        <w:rPr>
          <w:rFonts w:ascii="Cambria" w:eastAsia="Calibri" w:hAnsi="Cambria" w:cs="Times New Roman"/>
          <w:u w:val="single"/>
        </w:rPr>
        <w:t>Приказа</w:t>
      </w:r>
      <w:proofErr w:type="gramEnd"/>
      <w:r w:rsidRPr="006F6E4B">
        <w:rPr>
          <w:rFonts w:ascii="Cambria" w:eastAsia="Calibri" w:hAnsi="Cambria" w:cs="Times New Roman"/>
          <w:u w:val="single"/>
        </w:rPr>
        <w:t xml:space="preserve"> Министерства регионального развития РФ от 29.12.2011г. № 627 </w:t>
      </w:r>
      <w:r w:rsidRPr="006F6E4B">
        <w:rPr>
          <w:rFonts w:ascii="Cambria" w:eastAsia="Calibri" w:hAnsi="Cambria" w:cs="Times New Roman"/>
        </w:rPr>
        <w:t>техническая возможность установки в помещении многоквартирного дома индивидуального 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6F6E4B" w:rsidRPr="006F6E4B" w:rsidRDefault="006F6E4B" w:rsidP="006F6E4B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6F6E4B">
        <w:rPr>
          <w:rFonts w:ascii="Cambria" w:eastAsia="Calibri" w:hAnsi="Cambria" w:cs="Times New Roman"/>
        </w:rPr>
        <w:t xml:space="preserve"> ООО УК «Наш </w:t>
      </w:r>
      <w:proofErr w:type="spellStart"/>
      <w:r w:rsidRPr="006F6E4B">
        <w:rPr>
          <w:rFonts w:ascii="Cambria" w:eastAsia="Calibri" w:hAnsi="Cambria" w:cs="Times New Roman"/>
        </w:rPr>
        <w:t>дом-ЖЭУ</w:t>
      </w:r>
      <w:proofErr w:type="spellEnd"/>
      <w:r w:rsidRPr="006F6E4B">
        <w:rPr>
          <w:rFonts w:ascii="Cambria" w:eastAsia="Calibri" w:hAnsi="Cambria" w:cs="Times New Roman"/>
        </w:rPr>
        <w:t xml:space="preserve"> №1»  осуществляет комплексное обслуживание и техническую эксплуатацию внутридомового инженерного оборудования, которое является </w:t>
      </w:r>
      <w:proofErr w:type="spellStart"/>
      <w:r w:rsidRPr="006F6E4B">
        <w:rPr>
          <w:rFonts w:ascii="Cambria" w:eastAsia="Calibri" w:hAnsi="Cambria" w:cs="Times New Roman"/>
        </w:rPr>
        <w:t>общедомовым</w:t>
      </w:r>
      <w:proofErr w:type="spellEnd"/>
      <w:r w:rsidRPr="006F6E4B">
        <w:rPr>
          <w:rFonts w:ascii="Cambria" w:eastAsia="Calibri" w:hAnsi="Cambria" w:cs="Times New Roman"/>
        </w:rPr>
        <w:t xml:space="preserve"> имуществом. </w:t>
      </w:r>
    </w:p>
    <w:p w:rsidR="00C46C5C" w:rsidRPr="004B786E" w:rsidRDefault="0085282D" w:rsidP="006F6E4B">
      <w:pPr>
        <w:spacing w:after="0" w:line="240" w:lineRule="auto"/>
        <w:jc w:val="both"/>
        <w:rPr>
          <w:rFonts w:asciiTheme="majorHAnsi" w:hAnsiTheme="majorHAnsi"/>
        </w:rPr>
      </w:pPr>
      <w:r w:rsidRPr="0085282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C46C5C" w:rsidRPr="004B786E" w:rsidSect="008D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5C"/>
    <w:rsid w:val="000E41ED"/>
    <w:rsid w:val="00104AAA"/>
    <w:rsid w:val="004B786E"/>
    <w:rsid w:val="0053143F"/>
    <w:rsid w:val="005F464D"/>
    <w:rsid w:val="00685BFC"/>
    <w:rsid w:val="00685E8F"/>
    <w:rsid w:val="006F6E4B"/>
    <w:rsid w:val="0085282D"/>
    <w:rsid w:val="008D13E8"/>
    <w:rsid w:val="00B60940"/>
    <w:rsid w:val="00C11345"/>
    <w:rsid w:val="00C46C5C"/>
    <w:rsid w:val="00F11363"/>
    <w:rsid w:val="00F7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C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B786E"/>
    <w:rPr>
      <w:color w:val="0000FF"/>
      <w:u w:val="single"/>
    </w:rPr>
  </w:style>
  <w:style w:type="paragraph" w:customStyle="1" w:styleId="s1">
    <w:name w:val="s_1"/>
    <w:basedOn w:val="a"/>
    <w:rsid w:val="0085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6087-D726-450F-80F8-29C1941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GEU1</dc:creator>
  <cp:lastModifiedBy>GEU1</cp:lastModifiedBy>
  <cp:revision>4</cp:revision>
  <cp:lastPrinted>2017-10-09T11:00:00Z</cp:lastPrinted>
  <dcterms:created xsi:type="dcterms:W3CDTF">2017-10-10T03:36:00Z</dcterms:created>
  <dcterms:modified xsi:type="dcterms:W3CDTF">2017-10-12T05:01:00Z</dcterms:modified>
</cp:coreProperties>
</file>